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-184785</wp:posOffset>
            </wp:positionV>
            <wp:extent cx="1783080" cy="1968500"/>
            <wp:effectExtent l="0" t="0" r="7620" b="0"/>
            <wp:wrapNone/>
            <wp:docPr id="1" name="Picture 1" descr="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2" t="11426" r="19014" b="12981"/>
                    <a:stretch/>
                  </pic:blipFill>
                  <pic:spPr bwMode="auto">
                    <a:xfrm>
                      <a:off x="0" y="0"/>
                      <a:ext cx="178308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Pr="002609BE" w:rsidRDefault="002609BE" w:rsidP="002609BE">
      <w:pPr>
        <w:jc w:val="center"/>
        <w:rPr>
          <w:rFonts w:ascii="NTPreCursivefk" w:hAnsi="NTPreCursivefk"/>
          <w:sz w:val="20"/>
          <w:szCs w:val="20"/>
        </w:rPr>
      </w:pPr>
    </w:p>
    <w:p w:rsidR="00D52E56" w:rsidRP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  <w:r w:rsidRPr="002609BE">
        <w:rPr>
          <w:rFonts w:ascii="NTPreCursivefk" w:hAnsi="NTPreCursivefk"/>
          <w:sz w:val="44"/>
          <w:szCs w:val="44"/>
        </w:rPr>
        <w:t>St.</w:t>
      </w:r>
      <w:r>
        <w:rPr>
          <w:rFonts w:ascii="NTPreCursivefk" w:hAnsi="NTPreCursivefk"/>
          <w:sz w:val="44"/>
          <w:szCs w:val="44"/>
        </w:rPr>
        <w:t xml:space="preserve"> </w:t>
      </w:r>
      <w:r w:rsidRPr="002609BE">
        <w:rPr>
          <w:rFonts w:ascii="NTPreCursivefk" w:hAnsi="NTPreCursivefk"/>
          <w:sz w:val="44"/>
          <w:szCs w:val="44"/>
        </w:rPr>
        <w:t>Matthews C.E Primary School</w:t>
      </w:r>
    </w:p>
    <w:p w:rsidR="002609BE" w:rsidRDefault="002609BE" w:rsidP="002609BE">
      <w:pPr>
        <w:jc w:val="center"/>
        <w:rPr>
          <w:rFonts w:ascii="NTPreCursivefk" w:hAnsi="NTPreCursivefk"/>
          <w:b/>
          <w:sz w:val="44"/>
          <w:szCs w:val="44"/>
        </w:rPr>
      </w:pPr>
      <w:r w:rsidRPr="002609BE">
        <w:rPr>
          <w:rFonts w:ascii="NTPreCursivefk" w:hAnsi="NTPreCursivefk"/>
          <w:b/>
          <w:sz w:val="44"/>
          <w:szCs w:val="44"/>
        </w:rPr>
        <w:t>Promoting British Values</w:t>
      </w:r>
    </w:p>
    <w:p w:rsidR="002609BE" w:rsidRPr="00A253F2" w:rsidRDefault="00A253F2" w:rsidP="00A253F2">
      <w:pPr>
        <w:jc w:val="center"/>
        <w:rPr>
          <w:rFonts w:ascii="NTPreCursivefk" w:hAnsi="NTPreCursivefk"/>
          <w:sz w:val="44"/>
          <w:szCs w:val="44"/>
        </w:rPr>
      </w:pPr>
      <w:r w:rsidRPr="00A253F2">
        <w:rPr>
          <w:rFonts w:ascii="NTPreCursivefk" w:hAnsi="NTPreCursivefk"/>
          <w:sz w:val="44"/>
          <w:szCs w:val="44"/>
        </w:rPr>
        <w:t>At St. Matthew’s CE Primary School we actively promote and teach the British values through our inclusive, creative curriculum throughout the sch</w:t>
      </w:r>
      <w:bookmarkStart w:id="0" w:name="_GoBack"/>
      <w:bookmarkEnd w:id="0"/>
      <w:r w:rsidRPr="00A253F2">
        <w:rPr>
          <w:rFonts w:ascii="NTPreCursivefk" w:hAnsi="NTPreCursivefk"/>
          <w:sz w:val="44"/>
          <w:szCs w:val="44"/>
        </w:rPr>
        <w:t>ool year.</w:t>
      </w:r>
    </w:p>
    <w:tbl>
      <w:tblPr>
        <w:tblStyle w:val="TableGrid"/>
        <w:tblpPr w:leftFromText="180" w:rightFromText="180" w:vertAnchor="text" w:horzAnchor="page" w:tblpX="1243" w:tblpY="1242"/>
        <w:tblW w:w="10314" w:type="dxa"/>
        <w:tblLook w:val="04A0" w:firstRow="1" w:lastRow="0" w:firstColumn="1" w:lastColumn="0" w:noHBand="0" w:noVBand="1"/>
      </w:tblPr>
      <w:tblGrid>
        <w:gridCol w:w="2165"/>
        <w:gridCol w:w="5314"/>
        <w:gridCol w:w="2835"/>
      </w:tblGrid>
      <w:tr w:rsidR="002609BE" w:rsidTr="005426B5">
        <w:trPr>
          <w:trHeight w:val="1265"/>
        </w:trPr>
        <w:tc>
          <w:tcPr>
            <w:tcW w:w="216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40"/>
                <w:szCs w:val="40"/>
              </w:rPr>
            </w:pPr>
            <w:r w:rsidRPr="00423987">
              <w:rPr>
                <w:rFonts w:ascii="NTPreCursivefk" w:hAnsi="NTPreCursivefk"/>
                <w:b/>
                <w:sz w:val="40"/>
                <w:szCs w:val="40"/>
              </w:rPr>
              <w:t>Values</w:t>
            </w:r>
          </w:p>
        </w:tc>
        <w:tc>
          <w:tcPr>
            <w:tcW w:w="5314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40"/>
                <w:szCs w:val="40"/>
              </w:rPr>
            </w:pPr>
            <w:r w:rsidRPr="00423987">
              <w:rPr>
                <w:rFonts w:ascii="NTPreCursivefk" w:hAnsi="NTPreCursivefk"/>
                <w:b/>
                <w:sz w:val="40"/>
                <w:szCs w:val="40"/>
              </w:rPr>
              <w:t>How We Promote It</w:t>
            </w:r>
          </w:p>
        </w:tc>
        <w:tc>
          <w:tcPr>
            <w:tcW w:w="283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40"/>
                <w:szCs w:val="40"/>
              </w:rPr>
            </w:pPr>
            <w:r w:rsidRPr="00423987">
              <w:rPr>
                <w:rFonts w:ascii="NTPreCursivefk" w:hAnsi="NTPreCursivefk"/>
                <w:b/>
                <w:sz w:val="40"/>
                <w:szCs w:val="40"/>
              </w:rPr>
              <w:t>Next Steps</w:t>
            </w:r>
          </w:p>
        </w:tc>
      </w:tr>
      <w:tr w:rsidR="002609BE" w:rsidTr="005426B5">
        <w:trPr>
          <w:trHeight w:val="1991"/>
        </w:trPr>
        <w:tc>
          <w:tcPr>
            <w:tcW w:w="216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32"/>
                <w:szCs w:val="32"/>
              </w:rPr>
            </w:pPr>
            <w:r w:rsidRPr="00423987">
              <w:rPr>
                <w:rFonts w:ascii="NTPreCursivefk" w:hAnsi="NTPreCursivefk"/>
                <w:b/>
                <w:sz w:val="32"/>
                <w:szCs w:val="32"/>
              </w:rPr>
              <w:t>Democracy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Links to School Values: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-Forgiveness</w:t>
            </w:r>
          </w:p>
        </w:tc>
        <w:tc>
          <w:tcPr>
            <w:tcW w:w="5314" w:type="dxa"/>
          </w:tcPr>
          <w:p w:rsidR="002609BE" w:rsidRDefault="002609BE" w:rsidP="001666E1">
            <w:pPr>
              <w:rPr>
                <w:rFonts w:ascii="NTPreCursivefk" w:hAnsi="NTPreCursivefk"/>
                <w:sz w:val="28"/>
                <w:szCs w:val="28"/>
              </w:rPr>
            </w:pPr>
            <w:r w:rsidRPr="00423987">
              <w:rPr>
                <w:rFonts w:ascii="NTPreCursivefk" w:hAnsi="NTPreCursivefk"/>
                <w:sz w:val="28"/>
                <w:szCs w:val="28"/>
              </w:rPr>
              <w:t xml:space="preserve">We have a school council where we promote and give </w:t>
            </w:r>
            <w:proofErr w:type="spellStart"/>
            <w:r w:rsidRPr="00423987"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 w:rsidRPr="00423987">
              <w:rPr>
                <w:rFonts w:ascii="NTPreCursivefk" w:hAnsi="NTPreCursivefk"/>
                <w:sz w:val="28"/>
                <w:szCs w:val="28"/>
              </w:rPr>
              <w:t xml:space="preserve"> the opportunity to have their voices heard as well as see the democratic process in action.</w:t>
            </w:r>
          </w:p>
          <w:p w:rsidR="003A1EAB" w:rsidRDefault="003A1EAB" w:rsidP="001666E1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F7282E" w:rsidRDefault="00F7282E" w:rsidP="00F7282E">
            <w:pPr>
              <w:rPr>
                <w:rFonts w:ascii="NTPreCursivefk" w:hAnsi="NTPreCursivefk"/>
                <w:sz w:val="28"/>
                <w:szCs w:val="28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 are elected fairly into the School Council and Ethos Club to represent their class.</w:t>
            </w:r>
          </w:p>
          <w:p w:rsidR="003A1EAB" w:rsidRDefault="003A1EAB" w:rsidP="00F7282E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2609BE" w:rsidRDefault="002609BE" w:rsidP="001666E1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Visits from local MP’s and councillors</w:t>
            </w:r>
            <w:r w:rsidR="003A1EAB">
              <w:rPr>
                <w:rFonts w:ascii="NTPreCursivefk" w:hAnsi="NTPreCursivefk"/>
                <w:sz w:val="28"/>
                <w:szCs w:val="28"/>
              </w:rPr>
              <w:t xml:space="preserve"> emphasise to </w:t>
            </w:r>
            <w:proofErr w:type="spellStart"/>
            <w:r w:rsidR="003A1EAB"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 w:rsidR="003A1EAB">
              <w:rPr>
                <w:rFonts w:ascii="NTPreCursivefk" w:hAnsi="NTPreCursivefk"/>
                <w:sz w:val="28"/>
                <w:szCs w:val="28"/>
              </w:rPr>
              <w:t xml:space="preserve"> the democratic process and how it helps our community.</w:t>
            </w:r>
          </w:p>
          <w:p w:rsidR="003A1EAB" w:rsidRDefault="003A1EAB" w:rsidP="001666E1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2609BE" w:rsidRDefault="002609BE" w:rsidP="001666E1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Class room and school ‘Golden’ rules and sanctions </w:t>
            </w:r>
            <w:r w:rsidR="003A1EAB">
              <w:rPr>
                <w:rFonts w:ascii="NTPreCursivefk" w:hAnsi="NTPreCursivefk"/>
                <w:sz w:val="28"/>
                <w:szCs w:val="28"/>
              </w:rPr>
              <w:t>are created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with the whole class and school</w:t>
            </w:r>
            <w:r w:rsidR="003A1EAB">
              <w:rPr>
                <w:rFonts w:ascii="NTPreCursivefk" w:hAnsi="NTPreCursivefk"/>
                <w:sz w:val="28"/>
                <w:szCs w:val="28"/>
              </w:rPr>
              <w:t>.</w:t>
            </w:r>
          </w:p>
          <w:p w:rsidR="003A1EAB" w:rsidRDefault="003A1EAB" w:rsidP="001666E1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F7282E" w:rsidRPr="00423987" w:rsidRDefault="003A1EAB" w:rsidP="001666E1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Reward and Sanction system are fair and consistent and give</w:t>
            </w:r>
            <w:r w:rsidR="00F7282E">
              <w:rPr>
                <w:rFonts w:ascii="NTPreCursivefk" w:hAnsi="NTPreCursivefk"/>
                <w:sz w:val="28"/>
                <w:szCs w:val="28"/>
              </w:rPr>
              <w:t xml:space="preserve"> children chances and choices about their behaviour.</w:t>
            </w:r>
          </w:p>
          <w:p w:rsidR="002609BE" w:rsidRPr="00423987" w:rsidRDefault="002609BE" w:rsidP="001666E1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AF3E85" w:rsidRPr="00AF3E85" w:rsidRDefault="00AF3E85" w:rsidP="001666E1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F3E85">
              <w:rPr>
                <w:rFonts w:ascii="NTPreCursivefk" w:hAnsi="NTPreCursivefk"/>
                <w:sz w:val="28"/>
                <w:szCs w:val="28"/>
              </w:rPr>
              <w:t xml:space="preserve">-Local visits </w:t>
            </w:r>
          </w:p>
          <w:p w:rsidR="00AF3E85" w:rsidRPr="00AF3E85" w:rsidRDefault="00AF3E85" w:rsidP="001666E1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F3E85">
              <w:rPr>
                <w:rFonts w:ascii="NTPreCursivefk" w:hAnsi="NTPreCursivefk"/>
                <w:sz w:val="28"/>
                <w:szCs w:val="28"/>
              </w:rPr>
              <w:t>-Revise school ‘Golden Rules’</w:t>
            </w:r>
          </w:p>
          <w:p w:rsidR="009B4E68" w:rsidRDefault="00AF3E85" w:rsidP="005426B5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  <w:r w:rsidRPr="00AF3E85">
              <w:rPr>
                <w:rFonts w:ascii="NTPreCursivefk" w:hAnsi="NTPreCursivefk"/>
                <w:sz w:val="28"/>
                <w:szCs w:val="28"/>
              </w:rPr>
              <w:t>-School display on British Values</w:t>
            </w:r>
          </w:p>
          <w:p w:rsidR="005426B5" w:rsidRDefault="005426B5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-Whole school vote </w:t>
            </w:r>
          </w:p>
        </w:tc>
      </w:tr>
      <w:tr w:rsidR="002609BE" w:rsidTr="005426B5">
        <w:trPr>
          <w:trHeight w:val="2128"/>
        </w:trPr>
        <w:tc>
          <w:tcPr>
            <w:tcW w:w="216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32"/>
                <w:szCs w:val="32"/>
              </w:rPr>
            </w:pPr>
            <w:r w:rsidRPr="00423987">
              <w:rPr>
                <w:rFonts w:ascii="NTPreCursivefk" w:hAnsi="NTPreCursivefk"/>
                <w:b/>
                <w:sz w:val="32"/>
                <w:szCs w:val="32"/>
              </w:rPr>
              <w:lastRenderedPageBreak/>
              <w:t>Rule Of Law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Links to School Values: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-Reverence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-Trust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314" w:type="dxa"/>
          </w:tcPr>
          <w:p w:rsidR="002609BE" w:rsidRDefault="00AF3E85" w:rsidP="00AF3E85">
            <w:pPr>
              <w:rPr>
                <w:rFonts w:ascii="NTPreCursivefk" w:hAnsi="NTPreCursivefk"/>
                <w:sz w:val="28"/>
                <w:szCs w:val="28"/>
              </w:rPr>
            </w:pPr>
            <w:r w:rsidRPr="00AF3E85">
              <w:rPr>
                <w:rFonts w:ascii="NTPreCursivefk" w:hAnsi="NTPreCursivefk"/>
                <w:sz w:val="28"/>
                <w:szCs w:val="28"/>
              </w:rPr>
              <w:t>We have high expectations of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our children in school which are</w:t>
            </w:r>
            <w:r w:rsidRPr="00AF3E85">
              <w:rPr>
                <w:rFonts w:ascii="NTPreCursivefk" w:hAnsi="NTPreCursivefk"/>
                <w:sz w:val="28"/>
                <w:szCs w:val="28"/>
              </w:rPr>
              <w:t xml:space="preserve"> reflected in the Behaviour Policy</w:t>
            </w:r>
            <w:r>
              <w:rPr>
                <w:rFonts w:ascii="NTPreCursivefk" w:hAnsi="NTPreCursivefk"/>
                <w:sz w:val="28"/>
                <w:szCs w:val="28"/>
              </w:rPr>
              <w:t>.</w:t>
            </w:r>
          </w:p>
          <w:p w:rsidR="003A1EAB" w:rsidRDefault="003A1EAB" w:rsidP="00AF3E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F3E85" w:rsidRDefault="00AF3E85" w:rsidP="00AF3E8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Children are aware </w:t>
            </w:r>
            <w:r w:rsidR="003A1EAB">
              <w:rPr>
                <w:rFonts w:ascii="NTPreCursivefk" w:hAnsi="NTPreCursivefk"/>
                <w:sz w:val="28"/>
                <w:szCs w:val="28"/>
              </w:rPr>
              <w:t xml:space="preserve">of </w:t>
            </w:r>
            <w:r>
              <w:rPr>
                <w:rFonts w:ascii="NTPreCursivefk" w:hAnsi="NTPreCursivefk"/>
                <w:sz w:val="28"/>
                <w:szCs w:val="28"/>
              </w:rPr>
              <w:t>and follow the school’s ‘Golden Rules’ and understand the consequences if they are broken.</w:t>
            </w:r>
          </w:p>
          <w:p w:rsidR="003A1EAB" w:rsidRDefault="003A1EAB" w:rsidP="00AF3E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F3E85" w:rsidRDefault="00AF3E85" w:rsidP="00AF3E8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Rewards are given to children who follow these rules and show good behaviour, such as, Star of the Week, Golden Time, Half Term Achievers, </w:t>
            </w:r>
            <w:proofErr w:type="gramStart"/>
            <w:r>
              <w:rPr>
                <w:rFonts w:ascii="NTPreCursivefk" w:hAnsi="NTPreCursivefk"/>
                <w:sz w:val="28"/>
                <w:szCs w:val="28"/>
              </w:rPr>
              <w:t>Attendance</w:t>
            </w:r>
            <w:proofErr w:type="gramEnd"/>
            <w:r>
              <w:rPr>
                <w:rFonts w:ascii="NTPreCursivefk" w:hAnsi="NTPreCursivefk"/>
                <w:sz w:val="28"/>
                <w:szCs w:val="28"/>
              </w:rPr>
              <w:t xml:space="preserve"> Award.</w:t>
            </w:r>
          </w:p>
          <w:p w:rsidR="003A1EAB" w:rsidRDefault="003A1EAB" w:rsidP="00AF3E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F3E85" w:rsidRDefault="00AF3E85" w:rsidP="00AF3E8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Local Police officers/PCSO visit year groups to talk to children and discuss their role.</w:t>
            </w:r>
          </w:p>
          <w:p w:rsidR="003A1EAB" w:rsidRDefault="003A1EAB" w:rsidP="00AF3E8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F3E85" w:rsidRDefault="00AF3E85" w:rsidP="00AF3E8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E-S</w:t>
            </w:r>
            <w:r w:rsidR="00EA0940">
              <w:rPr>
                <w:rFonts w:ascii="NTPreCursivefk" w:hAnsi="NTPreCursivefk"/>
                <w:sz w:val="28"/>
                <w:szCs w:val="28"/>
              </w:rPr>
              <w:t>afety taught to all children through ICT on how to keep safe and behave towards one another online.</w:t>
            </w:r>
          </w:p>
          <w:p w:rsidR="00F7282E" w:rsidRDefault="00EA0940" w:rsidP="00EA094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Assemblies and PSHE weeks such as Anti-Bullying week</w:t>
            </w:r>
            <w:r w:rsidR="00F7282E">
              <w:rPr>
                <w:rFonts w:ascii="NTPreCursivefk" w:hAnsi="NTPreCursivefk"/>
                <w:sz w:val="28"/>
                <w:szCs w:val="28"/>
              </w:rPr>
              <w:t>s linking to the law.</w:t>
            </w:r>
          </w:p>
          <w:p w:rsidR="003A1EAB" w:rsidRDefault="003A1EAB" w:rsidP="00EA0940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9B4E68" w:rsidRPr="00AF3E85" w:rsidRDefault="009B4E68" w:rsidP="00EA0940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A range of sports club</w:t>
            </w:r>
            <w:r w:rsidR="005426B5">
              <w:rPr>
                <w:rFonts w:ascii="NTPreCursivefk" w:hAnsi="NTPreCursivefk"/>
                <w:sz w:val="28"/>
                <w:szCs w:val="28"/>
              </w:rPr>
              <w:t>s,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 w:rsidR="005426B5">
              <w:rPr>
                <w:rFonts w:ascii="NTPreCursivefk" w:hAnsi="NTPreCursivefk"/>
                <w:sz w:val="28"/>
                <w:szCs w:val="28"/>
              </w:rPr>
              <w:t xml:space="preserve">during and after school, </w:t>
            </w:r>
            <w:r>
              <w:rPr>
                <w:rFonts w:ascii="NTPreCursivefk" w:hAnsi="NTPreCursivefk"/>
                <w:sz w:val="28"/>
                <w:szCs w:val="28"/>
              </w:rPr>
              <w:t xml:space="preserve">teach children that rules are there to help and protect them as well as </w:t>
            </w:r>
            <w:r w:rsidR="005426B5">
              <w:rPr>
                <w:rFonts w:ascii="NTPreCursivefk" w:hAnsi="NTPreCursivefk"/>
                <w:sz w:val="28"/>
                <w:szCs w:val="28"/>
              </w:rPr>
              <w:t>needed for a game to work.</w:t>
            </w:r>
          </w:p>
        </w:tc>
        <w:tc>
          <w:tcPr>
            <w:tcW w:w="2835" w:type="dxa"/>
          </w:tcPr>
          <w:p w:rsidR="005426B5" w:rsidRDefault="005426B5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2609BE" w:rsidRDefault="00AF3E85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</w:t>
            </w:r>
            <w:r w:rsidRPr="005426B5">
              <w:rPr>
                <w:rFonts w:ascii="NTPreCursivefk" w:hAnsi="NTPreCursivefk"/>
                <w:sz w:val="28"/>
                <w:szCs w:val="28"/>
              </w:rPr>
              <w:t>Whole school visit from Police enforcement</w:t>
            </w:r>
            <w:r>
              <w:rPr>
                <w:rFonts w:ascii="NTPreCursivefk" w:hAnsi="NTPreCursivefk"/>
                <w:sz w:val="32"/>
                <w:szCs w:val="32"/>
              </w:rPr>
              <w:t xml:space="preserve"> </w:t>
            </w:r>
          </w:p>
          <w:p w:rsidR="00AF3E85" w:rsidRDefault="00AF3E85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AF3E85" w:rsidRDefault="00AF3E85" w:rsidP="00AF3E85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2609BE" w:rsidTr="005426B5">
        <w:trPr>
          <w:trHeight w:val="1991"/>
        </w:trPr>
        <w:tc>
          <w:tcPr>
            <w:tcW w:w="216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32"/>
                <w:szCs w:val="32"/>
              </w:rPr>
            </w:pPr>
            <w:r w:rsidRPr="00423987">
              <w:rPr>
                <w:rFonts w:ascii="NTPreCursivefk" w:hAnsi="NTPreCursivefk"/>
                <w:b/>
                <w:sz w:val="32"/>
                <w:szCs w:val="32"/>
              </w:rPr>
              <w:t>Individual Liberty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Links to School Values: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 Hope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</w:t>
            </w:r>
            <w:proofErr w:type="spellStart"/>
            <w:r>
              <w:rPr>
                <w:rFonts w:ascii="NTPreCursivefk" w:hAnsi="NTPreCursivefk"/>
                <w:sz w:val="32"/>
                <w:szCs w:val="32"/>
              </w:rPr>
              <w:t>Koinonia</w:t>
            </w:r>
            <w:proofErr w:type="spellEnd"/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-Reverence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5314" w:type="dxa"/>
          </w:tcPr>
          <w:p w:rsidR="009B4E68" w:rsidRDefault="009B4E68" w:rsidP="009B4E6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color w:val="000000"/>
                <w:sz w:val="28"/>
                <w:szCs w:val="28"/>
              </w:rPr>
            </w:pPr>
            <w:r w:rsidRPr="009B4E68">
              <w:rPr>
                <w:rFonts w:ascii="NTPreCursivefk" w:hAnsi="NTPreCursivefk" w:cs="Calibri"/>
                <w:color w:val="000000"/>
                <w:sz w:val="28"/>
                <w:szCs w:val="28"/>
              </w:rPr>
              <w:t>We create a safe and supportive environment within our school, where children are actively encouraged to make choices.</w:t>
            </w:r>
          </w:p>
          <w:p w:rsidR="003A1EAB" w:rsidRPr="009B4E68" w:rsidRDefault="003A1EAB" w:rsidP="009B4E68">
            <w:pPr>
              <w:autoSpaceDE w:val="0"/>
              <w:autoSpaceDN w:val="0"/>
              <w:adjustRightInd w:val="0"/>
              <w:rPr>
                <w:rFonts w:ascii="NTPreCursivefk" w:hAnsi="NTPreCursivefk" w:cs="Calibri"/>
                <w:color w:val="000000"/>
                <w:sz w:val="28"/>
                <w:szCs w:val="28"/>
              </w:rPr>
            </w:pPr>
          </w:p>
          <w:p w:rsidR="002609BE" w:rsidRDefault="00F7282E" w:rsidP="00F7282E">
            <w:pPr>
              <w:rPr>
                <w:rFonts w:ascii="NTPreCursivefk" w:hAnsi="NTPreCursivefk"/>
                <w:sz w:val="28"/>
                <w:szCs w:val="28"/>
              </w:rPr>
            </w:pPr>
            <w:r w:rsidRPr="009B4E68">
              <w:rPr>
                <w:rFonts w:ascii="NTPreCursivefk" w:hAnsi="NTPreCursivefk"/>
                <w:sz w:val="28"/>
                <w:szCs w:val="28"/>
              </w:rPr>
              <w:t xml:space="preserve">During lessons, time is created for children to </w:t>
            </w:r>
            <w:r w:rsidR="009B4E68">
              <w:rPr>
                <w:rFonts w:ascii="NTPreCursivefk" w:hAnsi="NTPreCursivefk"/>
                <w:sz w:val="28"/>
                <w:szCs w:val="28"/>
              </w:rPr>
              <w:t xml:space="preserve">reflect, </w:t>
            </w:r>
            <w:r w:rsidRPr="009B4E68">
              <w:rPr>
                <w:rFonts w:ascii="NTPreCursivefk" w:hAnsi="NTPreCursivefk"/>
                <w:sz w:val="28"/>
                <w:szCs w:val="28"/>
              </w:rPr>
              <w:t>give their views and express their opinions on the topic they are learning about.</w:t>
            </w:r>
          </w:p>
          <w:p w:rsidR="003A1EAB" w:rsidRPr="009B4E68" w:rsidRDefault="003A1EAB" w:rsidP="00F7282E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F7282E" w:rsidRDefault="00F7282E" w:rsidP="00F7282E">
            <w:pPr>
              <w:rPr>
                <w:rFonts w:ascii="NTPreCursivefk" w:hAnsi="NTPreCursivefk"/>
                <w:sz w:val="28"/>
                <w:szCs w:val="28"/>
              </w:rPr>
            </w:pPr>
            <w:r w:rsidRPr="009B4E68">
              <w:rPr>
                <w:rFonts w:ascii="NTPreCursivefk" w:hAnsi="NTPreCursivefk"/>
                <w:sz w:val="28"/>
                <w:szCs w:val="28"/>
              </w:rPr>
              <w:t xml:space="preserve">PSHE includes circle time, teaching children to have their own opinions and </w:t>
            </w:r>
            <w:r w:rsidR="009B4E68" w:rsidRPr="009B4E68">
              <w:rPr>
                <w:rFonts w:ascii="NTPreCursivefk" w:hAnsi="NTPreCursivefk"/>
                <w:sz w:val="28"/>
                <w:szCs w:val="28"/>
              </w:rPr>
              <w:t>how to express these with other children.</w:t>
            </w:r>
          </w:p>
          <w:p w:rsidR="003A1EAB" w:rsidRPr="009B4E68" w:rsidRDefault="003A1EAB" w:rsidP="00F7282E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9B4E68" w:rsidRDefault="009B4E68" w:rsidP="009B4E68">
            <w:pPr>
              <w:rPr>
                <w:rFonts w:ascii="NTPreCursivefk" w:hAnsi="NTPreCursivefk"/>
                <w:sz w:val="28"/>
                <w:szCs w:val="28"/>
              </w:rPr>
            </w:pPr>
            <w:r w:rsidRPr="009B4E68">
              <w:rPr>
                <w:rFonts w:ascii="NTPreCursivefk" w:hAnsi="NTPreCursivefk"/>
                <w:sz w:val="28"/>
                <w:szCs w:val="28"/>
              </w:rPr>
              <w:t>School Blog gives children the freedom to tell others about their learning.</w:t>
            </w:r>
          </w:p>
          <w:p w:rsidR="003A1EAB" w:rsidRDefault="003A1EAB" w:rsidP="009B4E68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426B5" w:rsidRDefault="005426B5" w:rsidP="009B4E68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Children are given the opportunity to participate in a range of clubs throughout the week to meet the different needs of the children.</w:t>
            </w:r>
          </w:p>
          <w:p w:rsidR="003A1EAB" w:rsidRDefault="003A1EAB" w:rsidP="009B4E68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426B5" w:rsidRPr="009B4E68" w:rsidRDefault="005426B5" w:rsidP="009B4E68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We use Christian Values as a focus for our school assemblies and Worship along with the Ethos club to promote the children’s views as well as other faiths views.</w:t>
            </w:r>
          </w:p>
          <w:p w:rsidR="009B4E68" w:rsidRDefault="009B4E68" w:rsidP="009B4E68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5426B5" w:rsidRDefault="005426B5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Debate Club</w:t>
            </w:r>
          </w:p>
        </w:tc>
      </w:tr>
      <w:tr w:rsidR="002609BE" w:rsidTr="00E84B61">
        <w:trPr>
          <w:trHeight w:val="1408"/>
        </w:trPr>
        <w:tc>
          <w:tcPr>
            <w:tcW w:w="216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32"/>
                <w:szCs w:val="32"/>
              </w:rPr>
            </w:pPr>
            <w:r w:rsidRPr="00423987">
              <w:rPr>
                <w:rFonts w:ascii="NTPreCursivefk" w:hAnsi="NTPreCursivefk"/>
                <w:b/>
                <w:sz w:val="32"/>
                <w:szCs w:val="32"/>
              </w:rPr>
              <w:lastRenderedPageBreak/>
              <w:t>Mutual Respect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Links to School Values: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-Reverence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 Compassion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-Friendship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-Forgiveness</w:t>
            </w:r>
          </w:p>
        </w:tc>
        <w:tc>
          <w:tcPr>
            <w:tcW w:w="5314" w:type="dxa"/>
          </w:tcPr>
          <w:p w:rsidR="00007F4D" w:rsidRDefault="00A2720C" w:rsidP="00007F4D">
            <w:pPr>
              <w:rPr>
                <w:rFonts w:ascii="NTPreCursivefk" w:hAnsi="NTPreCursivefk"/>
                <w:sz w:val="28"/>
                <w:szCs w:val="28"/>
              </w:rPr>
            </w:pPr>
            <w:r w:rsidRPr="00646951">
              <w:rPr>
                <w:rFonts w:ascii="NTPreCursivefk" w:hAnsi="NTPreCursivefk"/>
                <w:sz w:val="28"/>
                <w:szCs w:val="28"/>
              </w:rPr>
              <w:t>We have core w</w:t>
            </w:r>
            <w:r w:rsidR="00007F4D" w:rsidRPr="00646951">
              <w:rPr>
                <w:rFonts w:ascii="NTPreCursivefk" w:hAnsi="NTPreCursivefk"/>
                <w:sz w:val="28"/>
                <w:szCs w:val="28"/>
              </w:rPr>
              <w:t>hole school values which</w:t>
            </w:r>
            <w:r w:rsidRPr="00646951">
              <w:rPr>
                <w:rFonts w:ascii="NTPreCursivefk" w:hAnsi="NTPreCursivefk"/>
                <w:sz w:val="28"/>
                <w:szCs w:val="28"/>
              </w:rPr>
              <w:t xml:space="preserve"> centre around our</w:t>
            </w:r>
            <w:r w:rsidR="00646951" w:rsidRPr="00646951">
              <w:rPr>
                <w:rFonts w:ascii="NTPreCursivefk" w:hAnsi="NTPreCursivefk"/>
                <w:sz w:val="28"/>
                <w:szCs w:val="28"/>
              </w:rPr>
              <w:t xml:space="preserve"> diverse community and respecting one another. Ethos club, which have been peer selected, </w:t>
            </w:r>
            <w:r w:rsidR="00007F4D" w:rsidRPr="00646951">
              <w:rPr>
                <w:rFonts w:ascii="NTPreCursivefk" w:hAnsi="NTPreCursivefk"/>
                <w:sz w:val="28"/>
                <w:szCs w:val="28"/>
              </w:rPr>
              <w:t>help to promote</w:t>
            </w:r>
            <w:r w:rsidR="00646951" w:rsidRPr="00646951">
              <w:rPr>
                <w:rFonts w:ascii="NTPreCursivefk" w:hAnsi="NTPreCursivefk"/>
                <w:sz w:val="28"/>
                <w:szCs w:val="28"/>
              </w:rPr>
              <w:t xml:space="preserve"> these throughout the school, through a range of activities and events.</w:t>
            </w:r>
          </w:p>
          <w:p w:rsidR="00155CF5" w:rsidRDefault="00155CF5" w:rsidP="00007F4D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646951" w:rsidRDefault="00646951" w:rsidP="00007F4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Our PSHE and EYFS curriculum allows opportunities for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 to gain a greater understanding about themselves and others around them.</w:t>
            </w:r>
          </w:p>
          <w:p w:rsidR="00155CF5" w:rsidRDefault="00155CF5" w:rsidP="00007F4D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646951" w:rsidRDefault="00646951" w:rsidP="00007F4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Celebration assemblies every Friday allows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 to show respect for one another by praising their achievements. </w:t>
            </w:r>
          </w:p>
          <w:p w:rsidR="00155CF5" w:rsidRPr="00646951" w:rsidRDefault="00155CF5" w:rsidP="00007F4D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2720C" w:rsidRDefault="00646951" w:rsidP="00007F4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Cross curricular drama </w:t>
            </w:r>
            <w:r w:rsidR="00B43F24">
              <w:rPr>
                <w:rFonts w:ascii="NTPreCursivefk" w:hAnsi="NTPreCursivefk"/>
                <w:sz w:val="28"/>
                <w:szCs w:val="28"/>
              </w:rPr>
              <w:t xml:space="preserve">gives </w:t>
            </w:r>
            <w:proofErr w:type="spellStart"/>
            <w:r w:rsidR="00B43F24"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 w:rsidR="00B43F24">
              <w:rPr>
                <w:rFonts w:ascii="NTPreCursivefk" w:hAnsi="NTPreCursivefk"/>
                <w:sz w:val="28"/>
                <w:szCs w:val="28"/>
              </w:rPr>
              <w:t xml:space="preserve"> the opportunity to work alongside each other taking turns, watching each other’s performances and giving constructive feedback.</w:t>
            </w:r>
          </w:p>
          <w:p w:rsidR="00155CF5" w:rsidRPr="00646951" w:rsidRDefault="00155CF5" w:rsidP="00007F4D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2720C" w:rsidRDefault="00A2720C" w:rsidP="00007F4D">
            <w:pPr>
              <w:rPr>
                <w:rFonts w:ascii="NTPreCursivefk" w:hAnsi="NTPreCursivefk"/>
                <w:sz w:val="28"/>
                <w:szCs w:val="28"/>
              </w:rPr>
            </w:pPr>
            <w:r w:rsidRPr="00646951">
              <w:rPr>
                <w:rFonts w:ascii="NTPreCursivefk" w:hAnsi="NTPreCursivefk"/>
                <w:sz w:val="28"/>
                <w:szCs w:val="28"/>
              </w:rPr>
              <w:t>Self/peer assessment</w:t>
            </w:r>
            <w:r w:rsidR="00B43F24">
              <w:rPr>
                <w:rFonts w:ascii="NTPreCursivefk" w:hAnsi="NTPreCursivefk"/>
                <w:sz w:val="28"/>
                <w:szCs w:val="28"/>
              </w:rPr>
              <w:t xml:space="preserve"> in all subjects models to </w:t>
            </w:r>
            <w:proofErr w:type="spellStart"/>
            <w:r w:rsidR="00B43F24"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 w:rsidR="00B43F24">
              <w:rPr>
                <w:rFonts w:ascii="NTPreCursivefk" w:hAnsi="NTPreCursivefk"/>
                <w:sz w:val="28"/>
                <w:szCs w:val="28"/>
              </w:rPr>
              <w:t xml:space="preserve"> how we respect one another’s work and work together to help improve each other.</w:t>
            </w:r>
          </w:p>
          <w:p w:rsidR="00155CF5" w:rsidRDefault="00155CF5" w:rsidP="00007F4D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B43F24" w:rsidRDefault="00B43F24" w:rsidP="00007F4D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Positive relationships with children and adults alike are encouraged and modelled throughout school and disrespectful behaviour challenged.</w:t>
            </w:r>
          </w:p>
          <w:p w:rsidR="00155CF5" w:rsidRPr="00646951" w:rsidRDefault="00155CF5" w:rsidP="00007F4D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2720C" w:rsidRDefault="00B43F24" w:rsidP="00B43F24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S</w:t>
            </w:r>
            <w:r w:rsidR="00A2720C" w:rsidRPr="00646951">
              <w:rPr>
                <w:rFonts w:ascii="NTPreCursivefk" w:hAnsi="NTPreCursivefk"/>
                <w:sz w:val="28"/>
                <w:szCs w:val="28"/>
              </w:rPr>
              <w:t>portsmanship</w:t>
            </w:r>
            <w:r>
              <w:rPr>
                <w:rFonts w:ascii="NTPreCursivefk" w:hAnsi="NTPreCursivefk"/>
                <w:sz w:val="28"/>
                <w:szCs w:val="28"/>
              </w:rPr>
              <w:t xml:space="preserve"> is a big part of</w:t>
            </w:r>
            <w:r w:rsidR="00CA7F51">
              <w:rPr>
                <w:rFonts w:ascii="NTPreCursivefk" w:hAnsi="NTPreCursivefk"/>
                <w:sz w:val="28"/>
                <w:szCs w:val="28"/>
              </w:rPr>
              <w:t xml:space="preserve"> our Sports club and PE lessons.</w:t>
            </w:r>
          </w:p>
        </w:tc>
        <w:tc>
          <w:tcPr>
            <w:tcW w:w="2835" w:type="dxa"/>
          </w:tcPr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2609BE" w:rsidTr="00D255F3">
        <w:trPr>
          <w:trHeight w:val="6226"/>
        </w:trPr>
        <w:tc>
          <w:tcPr>
            <w:tcW w:w="2165" w:type="dxa"/>
          </w:tcPr>
          <w:p w:rsidR="002609BE" w:rsidRPr="00423987" w:rsidRDefault="002609BE" w:rsidP="001666E1">
            <w:pPr>
              <w:jc w:val="center"/>
              <w:rPr>
                <w:rFonts w:ascii="NTPreCursivefk" w:hAnsi="NTPreCursivefk"/>
                <w:b/>
                <w:sz w:val="32"/>
                <w:szCs w:val="32"/>
              </w:rPr>
            </w:pPr>
            <w:r w:rsidRPr="00423987">
              <w:rPr>
                <w:rFonts w:ascii="NTPreCursivefk" w:hAnsi="NTPreCursivefk"/>
                <w:b/>
                <w:sz w:val="32"/>
                <w:szCs w:val="32"/>
              </w:rPr>
              <w:lastRenderedPageBreak/>
              <w:t>Tolerance of those with difference Faiths and Beliefs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Links to School Values: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</w:t>
            </w:r>
            <w:proofErr w:type="spellStart"/>
            <w:r>
              <w:rPr>
                <w:rFonts w:ascii="NTPreCursivefk" w:hAnsi="NTPreCursivefk"/>
                <w:sz w:val="32"/>
                <w:szCs w:val="32"/>
              </w:rPr>
              <w:t>Koinonia</w:t>
            </w:r>
            <w:proofErr w:type="spellEnd"/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-Thankfulness</w:t>
            </w:r>
          </w:p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-Forgiveness</w:t>
            </w:r>
          </w:p>
        </w:tc>
        <w:tc>
          <w:tcPr>
            <w:tcW w:w="5314" w:type="dxa"/>
          </w:tcPr>
          <w:p w:rsidR="002609BE" w:rsidRDefault="005426B5" w:rsidP="005426B5">
            <w:pPr>
              <w:rPr>
                <w:rFonts w:ascii="NTPreCursivefk" w:hAnsi="NTPreCursivefk"/>
                <w:sz w:val="28"/>
                <w:szCs w:val="28"/>
              </w:rPr>
            </w:pPr>
            <w:r w:rsidRPr="002E1CCF">
              <w:rPr>
                <w:rFonts w:ascii="NTPreCursivefk" w:hAnsi="NTPreCursivefk"/>
                <w:sz w:val="28"/>
                <w:szCs w:val="28"/>
              </w:rPr>
              <w:t>We are a very diverse school and believe in showing respect and understanding for all faiths.</w:t>
            </w:r>
          </w:p>
          <w:p w:rsidR="00155CF5" w:rsidRPr="002E1CCF" w:rsidRDefault="00155CF5" w:rsidP="005426B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426B5" w:rsidRDefault="00007F4D" w:rsidP="005426B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This is shown through having</w:t>
            </w:r>
            <w:r w:rsidR="005426B5" w:rsidRPr="002E1CCF">
              <w:rPr>
                <w:rFonts w:ascii="NTPreCursivefk" w:hAnsi="NTPreCursivefk"/>
                <w:sz w:val="28"/>
                <w:szCs w:val="28"/>
              </w:rPr>
              <w:t xml:space="preserve"> an inclusive RE curriculum</w:t>
            </w:r>
            <w:r w:rsidR="002E1CCF">
              <w:rPr>
                <w:rFonts w:ascii="NTPreCursivefk" w:hAnsi="NTPreCursivefk"/>
                <w:sz w:val="28"/>
                <w:szCs w:val="28"/>
              </w:rPr>
              <w:t>, using the Blackburn</w:t>
            </w:r>
            <w:r w:rsidR="00E84B61">
              <w:rPr>
                <w:rFonts w:ascii="NTPreCursivefk" w:hAnsi="NTPreCursivefk"/>
                <w:sz w:val="28"/>
                <w:szCs w:val="28"/>
              </w:rPr>
              <w:t xml:space="preserve"> Diocese</w:t>
            </w:r>
            <w:r w:rsidR="005426B5" w:rsidRPr="002E1CCF">
              <w:rPr>
                <w:rFonts w:ascii="NTPreCursivefk" w:hAnsi="NTPreCursivefk"/>
                <w:sz w:val="28"/>
                <w:szCs w:val="28"/>
              </w:rPr>
              <w:t xml:space="preserve"> </w:t>
            </w:r>
            <w:r>
              <w:rPr>
                <w:rFonts w:ascii="NTPreCursivefk" w:hAnsi="NTPreCursivefk"/>
                <w:sz w:val="28"/>
                <w:szCs w:val="28"/>
              </w:rPr>
              <w:t xml:space="preserve">syllabus, </w:t>
            </w:r>
            <w:r w:rsidR="005426B5" w:rsidRPr="002E1CCF">
              <w:rPr>
                <w:rFonts w:ascii="NTPreCursivefk" w:hAnsi="NTPreCursivefk"/>
                <w:sz w:val="28"/>
                <w:szCs w:val="28"/>
              </w:rPr>
              <w:t>where children learn about other faiths and how they are both similar and dissimilar to their own.</w:t>
            </w:r>
          </w:p>
          <w:p w:rsidR="00155CF5" w:rsidRDefault="00155CF5" w:rsidP="005426B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2E1CCF" w:rsidRDefault="002E1CCF" w:rsidP="005426B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We have visitors from different faiths come and talk to the children and relate the British Values to their </w:t>
            </w:r>
            <w:r w:rsidR="00007F4D">
              <w:rPr>
                <w:rFonts w:ascii="NTPreCursivefk" w:hAnsi="NTPreCursivefk"/>
                <w:sz w:val="28"/>
                <w:szCs w:val="28"/>
              </w:rPr>
              <w:t xml:space="preserve">own </w:t>
            </w:r>
            <w:r>
              <w:rPr>
                <w:rFonts w:ascii="NTPreCursivefk" w:hAnsi="NTPreCursivefk"/>
                <w:sz w:val="28"/>
                <w:szCs w:val="28"/>
              </w:rPr>
              <w:t>faith.</w:t>
            </w:r>
          </w:p>
          <w:p w:rsidR="00155CF5" w:rsidRDefault="00155CF5" w:rsidP="005426B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2E1CCF" w:rsidRDefault="002E1CCF" w:rsidP="005426B5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Children visit different places of worship</w:t>
            </w:r>
            <w:r w:rsidR="00007F4D">
              <w:rPr>
                <w:rFonts w:ascii="NTPreCursivefk" w:hAnsi="NTPreCursivefk"/>
                <w:sz w:val="28"/>
                <w:szCs w:val="28"/>
              </w:rPr>
              <w:t xml:space="preserve"> within the RE syllabus.</w:t>
            </w:r>
          </w:p>
          <w:p w:rsidR="00155CF5" w:rsidRDefault="00155CF5" w:rsidP="005426B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2720C" w:rsidRDefault="00E84B61" w:rsidP="005426B5">
            <w:pPr>
              <w:rPr>
                <w:rFonts w:ascii="NTPreCursivefk" w:hAnsi="NTPreCursivefk"/>
                <w:sz w:val="28"/>
                <w:szCs w:val="28"/>
              </w:rPr>
            </w:pPr>
            <w:r w:rsidRPr="00D255F3">
              <w:rPr>
                <w:rFonts w:ascii="NTPreCursivefk" w:hAnsi="NTPreCursivefk"/>
                <w:sz w:val="28"/>
                <w:szCs w:val="28"/>
              </w:rPr>
              <w:t>Our c</w:t>
            </w:r>
            <w:r w:rsidR="00A2720C" w:rsidRPr="00D255F3">
              <w:rPr>
                <w:rFonts w:ascii="NTPreCursivefk" w:hAnsi="NTPreCursivefk"/>
                <w:sz w:val="28"/>
                <w:szCs w:val="28"/>
              </w:rPr>
              <w:t>reative curriculum</w:t>
            </w:r>
            <w:r w:rsidRPr="00D255F3">
              <w:rPr>
                <w:rFonts w:ascii="NTPreCursivefk" w:hAnsi="NTPreCursivefk"/>
                <w:sz w:val="28"/>
                <w:szCs w:val="28"/>
              </w:rPr>
              <w:t xml:space="preserve"> allows </w:t>
            </w:r>
            <w:proofErr w:type="spellStart"/>
            <w:r w:rsidRPr="00D255F3"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 w:rsidRPr="00D255F3">
              <w:rPr>
                <w:rFonts w:ascii="NTPreCursivefk" w:hAnsi="NTPreCursivefk"/>
                <w:sz w:val="28"/>
                <w:szCs w:val="28"/>
              </w:rPr>
              <w:t xml:space="preserve"> to learn about different cultures, faiths and societies, now and in the past, across the curriculum.</w:t>
            </w:r>
          </w:p>
          <w:p w:rsidR="00155CF5" w:rsidRPr="00D255F3" w:rsidRDefault="00155CF5" w:rsidP="005426B5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A2720C" w:rsidRDefault="00E84B61" w:rsidP="00D255F3">
            <w:pPr>
              <w:rPr>
                <w:rFonts w:ascii="NTPreCursivefk" w:hAnsi="NTPreCursivefk"/>
                <w:sz w:val="32"/>
                <w:szCs w:val="32"/>
              </w:rPr>
            </w:pPr>
            <w:r w:rsidRPr="00D255F3">
              <w:rPr>
                <w:rFonts w:ascii="NTPreCursivefk" w:hAnsi="NTPreCursivefk"/>
                <w:sz w:val="28"/>
                <w:szCs w:val="28"/>
              </w:rPr>
              <w:t>‘</w:t>
            </w:r>
            <w:r w:rsidR="00A2720C" w:rsidRPr="00D255F3">
              <w:rPr>
                <w:rFonts w:ascii="NTPreCursivefk" w:hAnsi="NTPreCursivefk"/>
                <w:sz w:val="28"/>
                <w:szCs w:val="28"/>
              </w:rPr>
              <w:t>Pupil voice</w:t>
            </w:r>
            <w:r w:rsidRPr="00D255F3">
              <w:rPr>
                <w:rFonts w:ascii="NTPreCursivefk" w:hAnsi="NTPreCursivefk"/>
                <w:sz w:val="28"/>
                <w:szCs w:val="28"/>
              </w:rPr>
              <w:t>’</w:t>
            </w:r>
            <w:r w:rsidR="00A2720C" w:rsidRPr="00D255F3">
              <w:rPr>
                <w:rFonts w:ascii="NTPreCursivefk" w:hAnsi="NTPreCursivefk"/>
                <w:sz w:val="28"/>
                <w:szCs w:val="28"/>
              </w:rPr>
              <w:t xml:space="preserve"> weeks</w:t>
            </w:r>
            <w:r w:rsidRPr="00D255F3">
              <w:rPr>
                <w:rFonts w:ascii="NTPreCursivefk" w:hAnsi="NTPreCursivefk"/>
                <w:sz w:val="28"/>
                <w:szCs w:val="28"/>
              </w:rPr>
              <w:t xml:space="preserve"> such as Spanish week and Artists week gives opportunities for </w:t>
            </w:r>
            <w:proofErr w:type="spellStart"/>
            <w:r w:rsidRPr="00D255F3">
              <w:rPr>
                <w:rFonts w:ascii="NTPreCursivefk" w:hAnsi="NTPreCursivefk"/>
                <w:sz w:val="28"/>
                <w:szCs w:val="28"/>
              </w:rPr>
              <w:t>chn</w:t>
            </w:r>
            <w:proofErr w:type="spellEnd"/>
            <w:r w:rsidRPr="00D255F3">
              <w:rPr>
                <w:rFonts w:ascii="NTPreCursivefk" w:hAnsi="NTPreCursivefk"/>
                <w:sz w:val="28"/>
                <w:szCs w:val="28"/>
              </w:rPr>
              <w:t xml:space="preserve"> to </w:t>
            </w:r>
            <w:r w:rsidR="00D255F3" w:rsidRPr="00D255F3">
              <w:rPr>
                <w:rFonts w:ascii="NTPreCursivefk" w:hAnsi="NTPreCursivefk"/>
                <w:sz w:val="28"/>
                <w:szCs w:val="28"/>
              </w:rPr>
              <w:t>discuss, learn and apply other cultures throughout the curriculum.</w:t>
            </w:r>
          </w:p>
        </w:tc>
        <w:tc>
          <w:tcPr>
            <w:tcW w:w="2835" w:type="dxa"/>
          </w:tcPr>
          <w:p w:rsidR="002609BE" w:rsidRDefault="002609BE" w:rsidP="001666E1">
            <w:pPr>
              <w:jc w:val="center"/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p w:rsidR="002609BE" w:rsidRPr="002609BE" w:rsidRDefault="002609BE" w:rsidP="002609BE">
      <w:pPr>
        <w:jc w:val="center"/>
        <w:rPr>
          <w:rFonts w:ascii="NTPreCursivefk" w:hAnsi="NTPreCursivefk"/>
          <w:sz w:val="44"/>
          <w:szCs w:val="44"/>
        </w:rPr>
      </w:pPr>
    </w:p>
    <w:sectPr w:rsidR="002609BE" w:rsidRPr="002609BE" w:rsidSect="00260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9BE"/>
    <w:rsid w:val="0000059B"/>
    <w:rsid w:val="00002585"/>
    <w:rsid w:val="000075A3"/>
    <w:rsid w:val="00007F4D"/>
    <w:rsid w:val="000220EF"/>
    <w:rsid w:val="000612F2"/>
    <w:rsid w:val="00080A8A"/>
    <w:rsid w:val="00081308"/>
    <w:rsid w:val="000848EF"/>
    <w:rsid w:val="000A0088"/>
    <w:rsid w:val="000A2777"/>
    <w:rsid w:val="000A3C94"/>
    <w:rsid w:val="000C105C"/>
    <w:rsid w:val="000C6D93"/>
    <w:rsid w:val="000E0121"/>
    <w:rsid w:val="000E5BF2"/>
    <w:rsid w:val="000F3AEC"/>
    <w:rsid w:val="001074EA"/>
    <w:rsid w:val="00132D59"/>
    <w:rsid w:val="00147780"/>
    <w:rsid w:val="00153937"/>
    <w:rsid w:val="00155CF5"/>
    <w:rsid w:val="00164A0D"/>
    <w:rsid w:val="00165E78"/>
    <w:rsid w:val="00172BEA"/>
    <w:rsid w:val="00185BC8"/>
    <w:rsid w:val="00187BD3"/>
    <w:rsid w:val="001A0C6A"/>
    <w:rsid w:val="001D14E3"/>
    <w:rsid w:val="001D6075"/>
    <w:rsid w:val="001F361F"/>
    <w:rsid w:val="00225224"/>
    <w:rsid w:val="0023467D"/>
    <w:rsid w:val="0025691F"/>
    <w:rsid w:val="002609BE"/>
    <w:rsid w:val="00295A87"/>
    <w:rsid w:val="002A147F"/>
    <w:rsid w:val="002E1CCF"/>
    <w:rsid w:val="003118F2"/>
    <w:rsid w:val="00322AED"/>
    <w:rsid w:val="003272F9"/>
    <w:rsid w:val="00331B34"/>
    <w:rsid w:val="003330D0"/>
    <w:rsid w:val="00340566"/>
    <w:rsid w:val="003559CD"/>
    <w:rsid w:val="00370904"/>
    <w:rsid w:val="00392C33"/>
    <w:rsid w:val="003A07A9"/>
    <w:rsid w:val="003A1EAB"/>
    <w:rsid w:val="003B5880"/>
    <w:rsid w:val="003D22F8"/>
    <w:rsid w:val="003D2A21"/>
    <w:rsid w:val="003E30BC"/>
    <w:rsid w:val="003F7835"/>
    <w:rsid w:val="00411637"/>
    <w:rsid w:val="00412692"/>
    <w:rsid w:val="004331D4"/>
    <w:rsid w:val="0049470B"/>
    <w:rsid w:val="004A4012"/>
    <w:rsid w:val="004D1322"/>
    <w:rsid w:val="00502342"/>
    <w:rsid w:val="00506A71"/>
    <w:rsid w:val="00511389"/>
    <w:rsid w:val="00513170"/>
    <w:rsid w:val="005217A5"/>
    <w:rsid w:val="00525966"/>
    <w:rsid w:val="005426B5"/>
    <w:rsid w:val="00587DB3"/>
    <w:rsid w:val="005975C2"/>
    <w:rsid w:val="005A77A1"/>
    <w:rsid w:val="005B6008"/>
    <w:rsid w:val="005B63DA"/>
    <w:rsid w:val="005F1BD2"/>
    <w:rsid w:val="005F3CDB"/>
    <w:rsid w:val="005F7A03"/>
    <w:rsid w:val="00600DE1"/>
    <w:rsid w:val="0062603F"/>
    <w:rsid w:val="00646951"/>
    <w:rsid w:val="00650F79"/>
    <w:rsid w:val="0065163C"/>
    <w:rsid w:val="00655DCB"/>
    <w:rsid w:val="00682F64"/>
    <w:rsid w:val="006839B9"/>
    <w:rsid w:val="006B4FC9"/>
    <w:rsid w:val="006C5DC3"/>
    <w:rsid w:val="006C7838"/>
    <w:rsid w:val="006D04E7"/>
    <w:rsid w:val="006F7430"/>
    <w:rsid w:val="00714ED8"/>
    <w:rsid w:val="0072782F"/>
    <w:rsid w:val="007341CA"/>
    <w:rsid w:val="007442AF"/>
    <w:rsid w:val="007615CC"/>
    <w:rsid w:val="00781837"/>
    <w:rsid w:val="00781DA9"/>
    <w:rsid w:val="007C4E1B"/>
    <w:rsid w:val="007D3F44"/>
    <w:rsid w:val="007D428B"/>
    <w:rsid w:val="007F1E49"/>
    <w:rsid w:val="007F247B"/>
    <w:rsid w:val="007F5F5D"/>
    <w:rsid w:val="00826559"/>
    <w:rsid w:val="00856117"/>
    <w:rsid w:val="00881344"/>
    <w:rsid w:val="00882458"/>
    <w:rsid w:val="00893706"/>
    <w:rsid w:val="008A0DA9"/>
    <w:rsid w:val="008A65DE"/>
    <w:rsid w:val="008B7CE7"/>
    <w:rsid w:val="008E7C23"/>
    <w:rsid w:val="008F21B3"/>
    <w:rsid w:val="0091640C"/>
    <w:rsid w:val="00923B78"/>
    <w:rsid w:val="00925459"/>
    <w:rsid w:val="009504C3"/>
    <w:rsid w:val="00966EC3"/>
    <w:rsid w:val="00971438"/>
    <w:rsid w:val="00987720"/>
    <w:rsid w:val="00991978"/>
    <w:rsid w:val="009B25CB"/>
    <w:rsid w:val="009B4E68"/>
    <w:rsid w:val="009B68EA"/>
    <w:rsid w:val="009C2EA4"/>
    <w:rsid w:val="009C451E"/>
    <w:rsid w:val="009F4131"/>
    <w:rsid w:val="00A070E5"/>
    <w:rsid w:val="00A253F2"/>
    <w:rsid w:val="00A2720C"/>
    <w:rsid w:val="00A35336"/>
    <w:rsid w:val="00A37408"/>
    <w:rsid w:val="00A378C0"/>
    <w:rsid w:val="00A563FA"/>
    <w:rsid w:val="00A60C0E"/>
    <w:rsid w:val="00A87CEC"/>
    <w:rsid w:val="00AC1548"/>
    <w:rsid w:val="00AC2246"/>
    <w:rsid w:val="00AD7EE3"/>
    <w:rsid w:val="00AF19CE"/>
    <w:rsid w:val="00AF3E85"/>
    <w:rsid w:val="00B02E1E"/>
    <w:rsid w:val="00B04DD8"/>
    <w:rsid w:val="00B20BC4"/>
    <w:rsid w:val="00B305BA"/>
    <w:rsid w:val="00B43F24"/>
    <w:rsid w:val="00B45892"/>
    <w:rsid w:val="00B50CC6"/>
    <w:rsid w:val="00B7584E"/>
    <w:rsid w:val="00BA76D7"/>
    <w:rsid w:val="00BB485C"/>
    <w:rsid w:val="00BC1438"/>
    <w:rsid w:val="00BE65A6"/>
    <w:rsid w:val="00BF5579"/>
    <w:rsid w:val="00C106E1"/>
    <w:rsid w:val="00C330AB"/>
    <w:rsid w:val="00C60CEF"/>
    <w:rsid w:val="00CA0AD8"/>
    <w:rsid w:val="00CA7F51"/>
    <w:rsid w:val="00CC4845"/>
    <w:rsid w:val="00CC4B57"/>
    <w:rsid w:val="00CD5310"/>
    <w:rsid w:val="00D14715"/>
    <w:rsid w:val="00D15D51"/>
    <w:rsid w:val="00D255F3"/>
    <w:rsid w:val="00D319F8"/>
    <w:rsid w:val="00D32859"/>
    <w:rsid w:val="00D4600D"/>
    <w:rsid w:val="00D47FD7"/>
    <w:rsid w:val="00D525BE"/>
    <w:rsid w:val="00D52E56"/>
    <w:rsid w:val="00D63443"/>
    <w:rsid w:val="00D7211E"/>
    <w:rsid w:val="00D7445A"/>
    <w:rsid w:val="00D8613D"/>
    <w:rsid w:val="00D90696"/>
    <w:rsid w:val="00D94190"/>
    <w:rsid w:val="00D9770D"/>
    <w:rsid w:val="00DC0B48"/>
    <w:rsid w:val="00DC6513"/>
    <w:rsid w:val="00DD1FDD"/>
    <w:rsid w:val="00E15144"/>
    <w:rsid w:val="00E340D7"/>
    <w:rsid w:val="00E8422C"/>
    <w:rsid w:val="00E84B61"/>
    <w:rsid w:val="00EA0940"/>
    <w:rsid w:val="00EA2F1A"/>
    <w:rsid w:val="00EA7D5F"/>
    <w:rsid w:val="00EC2987"/>
    <w:rsid w:val="00EC2DBC"/>
    <w:rsid w:val="00EC4FCF"/>
    <w:rsid w:val="00EC5F93"/>
    <w:rsid w:val="00EC6B40"/>
    <w:rsid w:val="00EE19E7"/>
    <w:rsid w:val="00EE4168"/>
    <w:rsid w:val="00F203DA"/>
    <w:rsid w:val="00F21F13"/>
    <w:rsid w:val="00F51577"/>
    <w:rsid w:val="00F60C5B"/>
    <w:rsid w:val="00F6282F"/>
    <w:rsid w:val="00F7282E"/>
    <w:rsid w:val="00F96E90"/>
    <w:rsid w:val="00FB592C"/>
    <w:rsid w:val="00FC4DD0"/>
    <w:rsid w:val="00FD2EA7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Coulton</dc:creator>
  <cp:lastModifiedBy>Katie Coulton</cp:lastModifiedBy>
  <cp:revision>9</cp:revision>
  <dcterms:created xsi:type="dcterms:W3CDTF">2016-01-15T10:50:00Z</dcterms:created>
  <dcterms:modified xsi:type="dcterms:W3CDTF">2016-02-01T11:37:00Z</dcterms:modified>
</cp:coreProperties>
</file>